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551" w:rsidRDefault="00FD531A">
      <w:pPr>
        <w:tabs>
          <w:tab w:val="right" w:pos="9781"/>
        </w:tabs>
        <w:rPr>
          <w:rFonts w:ascii="Arial" w:eastAsia="宋体" w:hAnsi="Arial" w:cs="Arial"/>
          <w:b/>
          <w:sz w:val="24"/>
          <w:szCs w:val="24"/>
          <w:lang w:val="en-US" w:eastAsia="zh-CN"/>
        </w:rPr>
      </w:pPr>
      <w:r>
        <w:rPr>
          <w:rFonts w:ascii="Arial" w:hAnsi="Arial" w:cs="Arial"/>
          <w:b/>
          <w:sz w:val="24"/>
          <w:szCs w:val="24"/>
        </w:rPr>
        <w:t>SA WG2 Meeting #16</w:t>
      </w:r>
      <w:r>
        <w:rPr>
          <w:rFonts w:ascii="Arial" w:eastAsia="宋体" w:hAnsi="Arial" w:cs="Arial" w:hint="eastAsia"/>
          <w:b/>
          <w:sz w:val="24"/>
          <w:szCs w:val="24"/>
          <w:lang w:val="en-US" w:eastAsia="zh-CN"/>
        </w:rPr>
        <w:t>8</w:t>
      </w:r>
      <w:r>
        <w:rPr>
          <w:rFonts w:ascii="Arial" w:hAnsi="Arial" w:cs="Arial"/>
          <w:b/>
          <w:sz w:val="24"/>
          <w:szCs w:val="24"/>
        </w:rPr>
        <w:tab/>
        <w:t>S2-</w:t>
      </w:r>
      <w:r w:rsidR="003A7EEF" w:rsidRPr="003A7EEF">
        <w:rPr>
          <w:rFonts w:ascii="Arial" w:hAnsi="Arial" w:cs="Arial"/>
          <w:b/>
          <w:sz w:val="24"/>
          <w:szCs w:val="24"/>
        </w:rPr>
        <w:t>2503426</w:t>
      </w:r>
    </w:p>
    <w:p w:rsidR="005E4551" w:rsidRDefault="00B968E7">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7</w:t>
      </w:r>
      <w:r>
        <w:rPr>
          <w:rFonts w:ascii="Arial" w:hAnsi="Arial" w:cs="Arial"/>
          <w:b/>
          <w:sz w:val="24"/>
        </w:rPr>
        <w:t xml:space="preserve"> - </w:t>
      </w:r>
      <w:r>
        <w:rPr>
          <w:rFonts w:ascii="Arial" w:eastAsia="宋体" w:hAnsi="Arial" w:cs="Arial" w:hint="eastAsia"/>
          <w:b/>
          <w:sz w:val="24"/>
          <w:lang w:val="en-US" w:eastAsia="zh-CN"/>
        </w:rPr>
        <w:t>11</w:t>
      </w:r>
      <w:r>
        <w:rPr>
          <w:rFonts w:ascii="Arial" w:hAnsi="Arial" w:cs="Arial"/>
          <w:b/>
          <w:sz w:val="24"/>
          <w:szCs w:val="24"/>
        </w:rPr>
        <w:t>, 202</w:t>
      </w:r>
      <w:r>
        <w:rPr>
          <w:rFonts w:ascii="Arial" w:eastAsia="宋体"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宋体" w:hAnsi="Arial" w:cs="Arial" w:hint="eastAsia"/>
          <w:b/>
          <w:sz w:val="24"/>
          <w:szCs w:val="24"/>
          <w:lang w:val="en-US" w:eastAsia="zh-CN"/>
        </w:rPr>
        <w:t>, SE</w:t>
      </w:r>
      <w:r w:rsidR="00FD531A">
        <w:rPr>
          <w:rFonts w:ascii="Arial" w:hAnsi="Arial" w:cs="Arial"/>
          <w:b/>
          <w:color w:val="0000FF"/>
        </w:rPr>
        <w:tab/>
      </w:r>
    </w:p>
    <w:p w:rsidR="005E4551" w:rsidRDefault="00FD531A">
      <w:pPr>
        <w:ind w:left="2127" w:hanging="2127"/>
        <w:rPr>
          <w:rFonts w:ascii="Arial" w:hAnsi="Arial" w:cs="Arial"/>
          <w:b/>
          <w:lang w:val="en-US"/>
        </w:rPr>
      </w:pPr>
      <w:r>
        <w:rPr>
          <w:rFonts w:ascii="Arial" w:hAnsi="Arial" w:cs="Arial"/>
          <w:b/>
        </w:rPr>
        <w:t>Source:</w:t>
      </w:r>
      <w:r>
        <w:rPr>
          <w:rFonts w:ascii="Arial" w:hAnsi="Arial" w:cs="Arial"/>
          <w:b/>
        </w:rPr>
        <w:tab/>
        <w:t>China Mobile</w:t>
      </w:r>
    </w:p>
    <w:p w:rsidR="005E4551" w:rsidRDefault="00FD531A">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Key Issue 2: Service authorization and revocation</w:t>
      </w:r>
    </w:p>
    <w:p w:rsidR="005E4551" w:rsidRDefault="00FD531A">
      <w:pPr>
        <w:ind w:left="2127" w:hanging="2127"/>
        <w:rPr>
          <w:rFonts w:ascii="Arial" w:hAnsi="Arial" w:cs="Arial"/>
          <w:b/>
        </w:rPr>
      </w:pPr>
      <w:r>
        <w:rPr>
          <w:rFonts w:ascii="Arial" w:hAnsi="Arial" w:cs="Arial"/>
          <w:b/>
        </w:rPr>
        <w:t>Document for:</w:t>
      </w:r>
      <w:r>
        <w:rPr>
          <w:rFonts w:ascii="Arial" w:hAnsi="Arial" w:cs="Arial"/>
          <w:b/>
        </w:rPr>
        <w:tab/>
        <w:t>Approval</w:t>
      </w:r>
    </w:p>
    <w:p w:rsidR="005E4551" w:rsidRDefault="00FD531A">
      <w:pPr>
        <w:ind w:left="2127" w:hanging="2127"/>
        <w:rPr>
          <w:rFonts w:ascii="Arial" w:eastAsia="宋体"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sidR="00B968E7">
        <w:rPr>
          <w:rFonts w:ascii="Arial" w:eastAsia="宋体" w:hAnsi="Arial" w:cs="Arial" w:hint="eastAsia"/>
          <w:b/>
          <w:lang w:val="en-US" w:eastAsia="zh-CN"/>
        </w:rPr>
        <w:t>20.2.1</w:t>
      </w:r>
    </w:p>
    <w:p w:rsidR="005E4551" w:rsidRDefault="00FD531A">
      <w:pPr>
        <w:ind w:left="2127" w:hanging="2127"/>
        <w:rPr>
          <w:rFonts w:ascii="Arial" w:eastAsia="宋体" w:hAnsi="Arial" w:cs="Arial"/>
          <w:b/>
          <w:lang w:val="en-US" w:eastAsia="zh-CN"/>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ISAC</w:t>
      </w:r>
      <w:r>
        <w:rPr>
          <w:rFonts w:ascii="Arial" w:hAnsi="Arial" w:cs="Arial"/>
          <w:b/>
        </w:rPr>
        <w:t>/</w:t>
      </w:r>
      <w:proofErr w:type="spellStart"/>
      <w:r>
        <w:rPr>
          <w:rFonts w:ascii="Arial" w:hAnsi="Arial" w:cs="Arial"/>
          <w:b/>
        </w:rPr>
        <w:t>Rel</w:t>
      </w:r>
      <w:proofErr w:type="spellEnd"/>
      <w:r>
        <w:rPr>
          <w:rFonts w:ascii="Arial" w:hAnsi="Arial" w:cs="Arial"/>
          <w:b/>
        </w:rPr>
        <w:t>-</w:t>
      </w:r>
      <w:r>
        <w:rPr>
          <w:rFonts w:ascii="Arial" w:eastAsia="宋体" w:hAnsi="Arial" w:cs="Arial" w:hint="eastAsia"/>
          <w:b/>
          <w:lang w:val="en-US" w:eastAsia="zh-CN"/>
        </w:rPr>
        <w:t>20</w:t>
      </w:r>
    </w:p>
    <w:p w:rsidR="005E4551" w:rsidRDefault="00FD531A">
      <w:pPr>
        <w:rPr>
          <w:rFonts w:ascii="Arial" w:hAnsi="Arial" w:cs="Arial"/>
          <w:i/>
        </w:rPr>
      </w:pPr>
      <w:bookmarkStart w:id="0" w:name="_Toc462478989"/>
      <w:r>
        <w:rPr>
          <w:rFonts w:ascii="Arial" w:hAnsi="Arial" w:cs="Arial"/>
          <w:i/>
          <w:iCs/>
        </w:rPr>
        <w:t xml:space="preserve">Abstract of the contribution: </w:t>
      </w:r>
      <w:r>
        <w:rPr>
          <w:rFonts w:ascii="Arial" w:hAnsi="Arial" w:cs="Arial"/>
          <w:i/>
        </w:rPr>
        <w:t xml:space="preserve">This paper proposes </w:t>
      </w:r>
      <w:r>
        <w:rPr>
          <w:rFonts w:ascii="Arial" w:eastAsia="宋体" w:hAnsi="Arial" w:cs="Arial" w:hint="eastAsia"/>
          <w:i/>
          <w:lang w:val="en-US" w:eastAsia="zh-CN"/>
        </w:rPr>
        <w:t>the key issue about service authorization and revocation</w:t>
      </w:r>
      <w:r>
        <w:rPr>
          <w:rFonts w:ascii="Arial" w:hAnsi="Arial" w:cs="Arial"/>
          <w:i/>
        </w:rPr>
        <w:t xml:space="preserve"> for FS_ </w:t>
      </w:r>
      <w:r>
        <w:rPr>
          <w:rFonts w:ascii="Arial" w:eastAsia="宋体" w:hAnsi="Arial" w:cs="Arial" w:hint="eastAsia"/>
          <w:i/>
          <w:lang w:val="en-US" w:eastAsia="zh-CN"/>
        </w:rPr>
        <w:t>ISAC</w:t>
      </w:r>
      <w:r>
        <w:rPr>
          <w:rFonts w:ascii="Arial" w:hAnsi="Arial" w:cs="Arial"/>
          <w:i/>
        </w:rPr>
        <w:t xml:space="preserve"> TR 23.700-</w:t>
      </w:r>
      <w:r w:rsidR="00B968E7">
        <w:rPr>
          <w:rFonts w:ascii="Arial" w:eastAsia="宋体" w:hAnsi="Arial" w:cs="Arial"/>
          <w:i/>
          <w:lang w:val="en-US" w:eastAsia="zh-CN"/>
        </w:rPr>
        <w:t>14.</w:t>
      </w:r>
    </w:p>
    <w:p w:rsidR="005E4551" w:rsidRDefault="00FD531A">
      <w:pPr>
        <w:pStyle w:val="1"/>
      </w:pPr>
      <w:r>
        <w:t>1</w:t>
      </w:r>
      <w:r>
        <w:tab/>
        <w:t>Discussion</w:t>
      </w:r>
    </w:p>
    <w:p w:rsidR="005E4551" w:rsidRDefault="00FD531A">
      <w:pPr>
        <w:rPr>
          <w:rFonts w:eastAsiaTheme="minorEastAsia"/>
          <w:color w:val="auto"/>
          <w:lang w:eastAsia="en-US"/>
        </w:rPr>
      </w:pPr>
      <w:r>
        <w:rPr>
          <w:rFonts w:eastAsiaTheme="minorEastAsia"/>
          <w:color w:val="auto"/>
          <w:lang w:eastAsia="en-US"/>
        </w:rPr>
        <w:t>This paper proposes</w:t>
      </w:r>
      <w:r>
        <w:rPr>
          <w:rFonts w:eastAsiaTheme="minorEastAsia" w:hint="eastAsia"/>
          <w:color w:val="auto"/>
          <w:lang w:val="en-US" w:eastAsia="zh-CN"/>
        </w:rPr>
        <w:t xml:space="preserve"> </w:t>
      </w:r>
      <w:r>
        <w:rPr>
          <w:rFonts w:eastAsiaTheme="minorEastAsia" w:hint="eastAsia"/>
          <w:color w:val="auto"/>
          <w:lang w:eastAsia="en-US"/>
        </w:rPr>
        <w:t xml:space="preserve">the key issue about </w:t>
      </w:r>
      <w:r>
        <w:rPr>
          <w:rFonts w:eastAsiaTheme="minorEastAsia" w:hint="eastAsia"/>
          <w:color w:val="auto"/>
          <w:lang w:val="en-US" w:eastAsia="zh-CN"/>
        </w:rPr>
        <w:t>s</w:t>
      </w:r>
      <w:proofErr w:type="spellStart"/>
      <w:r>
        <w:t>ervice</w:t>
      </w:r>
      <w:proofErr w:type="spellEnd"/>
      <w:r>
        <w:t xml:space="preserve"> authorization and revocation</w:t>
      </w:r>
      <w:r>
        <w:rPr>
          <w:rFonts w:eastAsiaTheme="minorEastAsia"/>
          <w:color w:val="auto"/>
          <w:lang w:eastAsia="en-US"/>
        </w:rPr>
        <w:t xml:space="preserve"> based on content of the FS_</w:t>
      </w:r>
      <w:r>
        <w:rPr>
          <w:rFonts w:eastAsiaTheme="minorEastAsia" w:hint="eastAsia"/>
          <w:color w:val="auto"/>
          <w:lang w:val="en-US" w:eastAsia="zh-CN"/>
        </w:rPr>
        <w:t>ISAC</w:t>
      </w:r>
      <w:r>
        <w:rPr>
          <w:rFonts w:eastAsiaTheme="minorEastAsia"/>
          <w:color w:val="auto"/>
          <w:lang w:eastAsia="en-US"/>
        </w:rPr>
        <w:t xml:space="preserve"> SID (</w:t>
      </w:r>
      <w:r w:rsidR="00B968E7">
        <w:rPr>
          <w:rFonts w:eastAsiaTheme="minorEastAsia"/>
          <w:color w:val="auto"/>
          <w:lang w:eastAsia="en-US"/>
        </w:rPr>
        <w:t>SP-</w:t>
      </w:r>
      <w:r w:rsidR="00B968E7">
        <w:rPr>
          <w:rFonts w:eastAsiaTheme="minorEastAsia" w:hint="eastAsia"/>
          <w:color w:val="auto"/>
          <w:lang w:eastAsia="en-US"/>
        </w:rPr>
        <w:t>250401</w:t>
      </w:r>
      <w:r>
        <w:rPr>
          <w:rFonts w:eastAsiaTheme="minorEastAsia"/>
          <w:color w:val="auto"/>
          <w:lang w:eastAsia="en-US"/>
        </w:rPr>
        <w:t>).</w:t>
      </w:r>
    </w:p>
    <w:p w:rsidR="005E4551" w:rsidRDefault="00FD531A">
      <w:pPr>
        <w:pStyle w:val="1"/>
      </w:pPr>
      <w:r>
        <w:t>2</w:t>
      </w:r>
      <w:r>
        <w:tab/>
        <w:t>Proposal</w:t>
      </w:r>
      <w:bookmarkEnd w:id="0"/>
    </w:p>
    <w:p w:rsidR="005E4551" w:rsidRDefault="00FD531A">
      <w:pPr>
        <w:rPr>
          <w:rFonts w:eastAsiaTheme="minorEastAsia"/>
          <w:color w:val="auto"/>
          <w:lang w:eastAsia="en-US"/>
        </w:rPr>
      </w:pPr>
      <w:r>
        <w:rPr>
          <w:rFonts w:eastAsiaTheme="minorEastAsia"/>
          <w:color w:val="auto"/>
          <w:lang w:eastAsia="en-US"/>
        </w:rPr>
        <w:t>It is proposed to include the following changes in TR 23.700-</w:t>
      </w:r>
      <w:r w:rsidR="00B968E7">
        <w:rPr>
          <w:rFonts w:eastAsiaTheme="minorEastAsia"/>
          <w:color w:val="auto"/>
          <w:lang w:val="en-US" w:eastAsia="zh-CN"/>
        </w:rPr>
        <w:t>14</w:t>
      </w:r>
      <w:r>
        <w:rPr>
          <w:rFonts w:eastAsiaTheme="minorEastAsia"/>
          <w:color w:val="auto"/>
          <w:lang w:eastAsia="en-US"/>
        </w:rPr>
        <w:t>.</w:t>
      </w:r>
    </w:p>
    <w:p w:rsidR="005E4551" w:rsidRDefault="00FD531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w:t>
      </w:r>
      <w:r>
        <w:rPr>
          <w:rFonts w:ascii="Arial" w:eastAsia="宋体" w:hAnsi="Arial" w:cs="Arial" w:hint="eastAsia"/>
          <w:b/>
          <w:color w:val="C5003D"/>
          <w:sz w:val="28"/>
          <w:szCs w:val="28"/>
          <w:lang w:val="en-US" w:eastAsia="zh-CN"/>
        </w:rPr>
        <w:t>(All new)</w:t>
      </w:r>
      <w:r>
        <w:rPr>
          <w:rFonts w:ascii="Arial" w:hAnsi="Arial" w:cs="Arial"/>
          <w:b/>
          <w:color w:val="C5003D"/>
          <w:sz w:val="28"/>
          <w:szCs w:val="28"/>
          <w:lang w:val="en-US"/>
        </w:rPr>
        <w:t>* * * *</w:t>
      </w:r>
      <w:bookmarkStart w:id="1" w:name="_Toc510607461"/>
      <w:r>
        <w:rPr>
          <w:rFonts w:ascii="Arial" w:hAnsi="Arial" w:cs="Arial"/>
          <w:b/>
          <w:color w:val="C5003D"/>
          <w:sz w:val="28"/>
          <w:szCs w:val="28"/>
          <w:lang w:val="en-US" w:eastAsia="ko-KR"/>
        </w:rPr>
        <w:tab/>
      </w:r>
      <w:r>
        <w:rPr>
          <w:rFonts w:ascii="Arial" w:hAnsi="Arial" w:cs="Arial"/>
          <w:b/>
          <w:color w:val="C5003D"/>
          <w:sz w:val="28"/>
          <w:szCs w:val="28"/>
          <w:lang w:val="en-US" w:eastAsia="ko-KR"/>
        </w:rPr>
        <w:tab/>
      </w:r>
    </w:p>
    <w:p w:rsidR="005E4551" w:rsidRDefault="00FD531A">
      <w:pPr>
        <w:pStyle w:val="2"/>
      </w:pPr>
      <w:bookmarkStart w:id="2" w:name="_Toc168319561"/>
      <w:bookmarkStart w:id="3" w:name="_Toc164944540"/>
      <w:bookmarkStart w:id="4" w:name="_Toc160698587"/>
      <w:bookmarkStart w:id="5" w:name="_Toc157661576"/>
      <w:bookmarkStart w:id="6" w:name="_Toc168319308"/>
      <w:bookmarkStart w:id="7" w:name="_Toc168319816"/>
      <w:bookmarkStart w:id="8" w:name="_Toc168320071"/>
      <w:bookmarkStart w:id="9" w:name="_Toc164843905"/>
      <w:bookmarkStart w:id="10" w:name="_Toc180645725"/>
      <w:bookmarkStart w:id="11" w:name="_Toc191486312"/>
      <w:bookmarkStart w:id="12" w:name="_Toc168318790"/>
      <w:bookmarkStart w:id="13" w:name="_Toc183616658"/>
      <w:bookmarkStart w:id="14" w:name="_Toc175890777"/>
      <w:bookmarkStart w:id="15" w:name="_Toc168559727"/>
      <w:bookmarkEnd w:id="1"/>
      <w:r>
        <w:t>5.</w:t>
      </w:r>
      <w:r>
        <w:rPr>
          <w:rFonts w:eastAsia="宋体" w:hint="eastAsia"/>
          <w:lang w:val="en-US" w:eastAsia="zh-CN"/>
        </w:rPr>
        <w:t>2</w:t>
      </w:r>
      <w:r>
        <w:tab/>
        <w:t>Key Issue #</w:t>
      </w:r>
      <w:r>
        <w:rPr>
          <w:rFonts w:eastAsia="宋体" w:hint="eastAsia"/>
          <w:lang w:val="en-US" w:eastAsia="zh-CN"/>
        </w:rPr>
        <w:t>2</w: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rPr>
        <w:t>Service authorization and revocation</w:t>
      </w:r>
    </w:p>
    <w:p w:rsidR="005E4551" w:rsidRDefault="00FD531A">
      <w:pPr>
        <w:pStyle w:val="3"/>
        <w:rPr>
          <w:lang w:eastAsia="zh-CN"/>
        </w:rPr>
      </w:pPr>
      <w:bookmarkStart w:id="16" w:name="_Toc168319817"/>
      <w:bookmarkStart w:id="17" w:name="_Toc157661577"/>
      <w:bookmarkStart w:id="18" w:name="_Toc164843906"/>
      <w:bookmarkStart w:id="19" w:name="_Toc168318791"/>
      <w:bookmarkStart w:id="20" w:name="_Toc168559728"/>
      <w:bookmarkStart w:id="21" w:name="_Toc183616659"/>
      <w:bookmarkStart w:id="22" w:name="_Toc168320072"/>
      <w:bookmarkStart w:id="23" w:name="_Toc175890778"/>
      <w:bookmarkStart w:id="24" w:name="_Toc168319309"/>
      <w:bookmarkStart w:id="25" w:name="_Toc180645726"/>
      <w:bookmarkStart w:id="26" w:name="_Toc168319562"/>
      <w:bookmarkStart w:id="27" w:name="_Toc164944541"/>
      <w:bookmarkStart w:id="28" w:name="_Toc160698588"/>
      <w:bookmarkStart w:id="29" w:name="_Toc191486313"/>
      <w:r>
        <w:rPr>
          <w:lang w:eastAsia="ko-KR"/>
        </w:rPr>
        <w:t>5.</w:t>
      </w:r>
      <w:r>
        <w:rPr>
          <w:rFonts w:eastAsia="宋体" w:hint="eastAsia"/>
          <w:lang w:val="en-US" w:eastAsia="zh-CN"/>
        </w:rPr>
        <w:t>2</w:t>
      </w:r>
      <w:r>
        <w:rPr>
          <w:lang w:eastAsia="ko-KR"/>
        </w:rPr>
        <w:t>.1</w:t>
      </w:r>
      <w:r>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5E4551" w:rsidRDefault="00FD531A">
      <w:pPr>
        <w:rPr>
          <w:rFonts w:eastAsia="宋体"/>
          <w:lang w:val="en-US" w:eastAsia="zh-CN"/>
        </w:rPr>
      </w:pPr>
      <w:r>
        <w:t xml:space="preserve">This key issue will address the </w:t>
      </w:r>
      <w:r>
        <w:rPr>
          <w:rFonts w:eastAsia="宋体" w:hint="eastAsia"/>
          <w:lang w:val="en-US" w:eastAsia="zh-CN"/>
        </w:rPr>
        <w:t>s</w:t>
      </w:r>
      <w:proofErr w:type="spellStart"/>
      <w:r>
        <w:t>ervice</w:t>
      </w:r>
      <w:proofErr w:type="spellEnd"/>
      <w:r>
        <w:t xml:space="preserve"> authorization and revocation to support </w:t>
      </w:r>
      <w:r>
        <w:rPr>
          <w:rFonts w:eastAsia="宋体" w:hint="eastAsia"/>
          <w:lang w:val="en-US" w:eastAsia="zh-CN"/>
        </w:rPr>
        <w:t>ISAC services.</w:t>
      </w:r>
    </w:p>
    <w:p w:rsidR="005E4551" w:rsidRDefault="00FD531A">
      <w:pPr>
        <w:rPr>
          <w:rFonts w:eastAsia="宋体"/>
          <w:lang w:val="en-US" w:eastAsia="zh-CN"/>
        </w:rPr>
      </w:pPr>
      <w:r>
        <w:rPr>
          <w:rFonts w:eastAsia="宋体" w:hint="eastAsia"/>
          <w:lang w:val="en-US" w:eastAsia="zh-CN"/>
        </w:rPr>
        <w:t>There is the related requirement in TS 22.137 [x] as below;</w:t>
      </w:r>
    </w:p>
    <w:p w:rsidR="005E4551" w:rsidRDefault="00FD531A">
      <w:pPr>
        <w:rPr>
          <w:i/>
          <w:iCs/>
          <w:lang w:eastAsia="ko-KR"/>
        </w:rPr>
      </w:pPr>
      <w:r>
        <w:rPr>
          <w:rFonts w:hint="eastAsia"/>
          <w:i/>
          <w:iCs/>
          <w:lang w:eastAsia="ko-KR"/>
        </w:rPr>
        <w:t>Subject to regulation and operator policy, the 5G network shall be able to activate, configure, and deactivate 5G wireless sensing based on parameters such as location and network conditions (e.g., network load).</w:t>
      </w:r>
    </w:p>
    <w:p w:rsidR="005E4551" w:rsidRDefault="00FD531A">
      <w:pPr>
        <w:rPr>
          <w:rFonts w:eastAsia="宋体"/>
          <w:i/>
          <w:iCs/>
          <w:lang w:val="en-US" w:eastAsia="zh-CN"/>
        </w:rPr>
      </w:pPr>
      <w:r>
        <w:rPr>
          <w:i/>
          <w:iCs/>
          <w:lang w:eastAsia="ko-KR"/>
        </w:rPr>
        <w:t xml:space="preserve">Subject to operator’s policy, the </w:t>
      </w:r>
      <w:r>
        <w:rPr>
          <w:i/>
          <w:iCs/>
          <w:lang w:val="en-US" w:eastAsia="zh-CN"/>
        </w:rPr>
        <w:t xml:space="preserve">5G network shall provide secure means for a trusted </w:t>
      </w:r>
      <w:r>
        <w:rPr>
          <w:i/>
          <w:iCs/>
          <w:lang w:val="en-US"/>
        </w:rPr>
        <w:t>third-party</w:t>
      </w:r>
      <w:r>
        <w:rPr>
          <w:i/>
          <w:iCs/>
          <w:lang w:val="en-US" w:eastAsia="zh-CN"/>
        </w:rPr>
        <w:t xml:space="preserve"> to request 5G wireless sensing service based on specific parameters (e.g., refresh rate, period of time, sensing KPIs, geographical location) and to receive the corresponding sensing results.</w:t>
      </w:r>
    </w:p>
    <w:p w:rsidR="005E4551" w:rsidRDefault="00FD531A">
      <w:pPr>
        <w:rPr>
          <w:lang w:val="en-US" w:eastAsia="zh-CN"/>
        </w:rPr>
      </w:pPr>
      <w:r>
        <w:t xml:space="preserve">Considering that </w:t>
      </w:r>
      <w:r>
        <w:rPr>
          <w:rFonts w:eastAsia="宋体" w:hint="eastAsia"/>
          <w:lang w:val="en-US" w:eastAsia="zh-CN"/>
        </w:rPr>
        <w:t>ISAC</w:t>
      </w:r>
      <w:r>
        <w:t xml:space="preserve"> </w:t>
      </w:r>
      <w:r>
        <w:rPr>
          <w:rFonts w:eastAsia="宋体" w:hint="eastAsia"/>
          <w:lang w:val="en-US" w:eastAsia="zh-CN"/>
        </w:rPr>
        <w:t xml:space="preserve">service may be request by NF, AF, </w:t>
      </w:r>
      <w:bookmarkStart w:id="30" w:name="_GoBack"/>
      <w:bookmarkEnd w:id="30"/>
      <w:r w:rsidR="00F86046">
        <w:t>specifically</w:t>
      </w:r>
      <w:r>
        <w:t xml:space="preserve">, </w:t>
      </w:r>
      <w:r>
        <w:rPr>
          <w:rFonts w:eastAsia="宋体" w:hint="eastAsia"/>
          <w:lang w:val="en-US" w:eastAsia="zh-CN"/>
        </w:rPr>
        <w:t xml:space="preserve">the way of initiating sensing service will be different from the traditional UE-granularity service processing mechanism. Hence, </w:t>
      </w:r>
      <w:r>
        <w:t xml:space="preserve">the existing </w:t>
      </w:r>
      <w:r>
        <w:rPr>
          <w:rFonts w:eastAsia="宋体" w:hint="eastAsia"/>
          <w:lang w:val="en-US" w:eastAsia="zh-CN"/>
        </w:rPr>
        <w:t xml:space="preserve">service </w:t>
      </w:r>
      <w:r>
        <w:rPr>
          <w:rFonts w:hint="eastAsia"/>
        </w:rPr>
        <w:t>authorization and revocation</w:t>
      </w:r>
      <w:r>
        <w:rPr>
          <w:rFonts w:eastAsia="宋体" w:hint="eastAsia"/>
          <w:lang w:val="en-US" w:eastAsia="zh-CN"/>
        </w:rPr>
        <w:t xml:space="preserve"> mechanism</w:t>
      </w:r>
      <w:r>
        <w:t xml:space="preserve"> may not be suitable.</w:t>
      </w:r>
      <w:r>
        <w:rPr>
          <w:rFonts w:eastAsia="宋体" w:hint="eastAsia"/>
          <w:lang w:val="en-US" w:eastAsia="zh-CN"/>
        </w:rPr>
        <w:t xml:space="preserve"> </w:t>
      </w:r>
      <w:r>
        <w:rPr>
          <w:rFonts w:hint="eastAsia"/>
          <w:lang w:val="en-US" w:eastAsia="zh-CN"/>
        </w:rPr>
        <w:t>Furthermore, t</w:t>
      </w:r>
      <w:r>
        <w:rPr>
          <w:lang w:val="en-US" w:eastAsia="zh-CN"/>
        </w:rPr>
        <w:t>he differen</w:t>
      </w:r>
      <w:r>
        <w:rPr>
          <w:rFonts w:hint="eastAsia"/>
          <w:lang w:val="en-US" w:eastAsia="zh-CN"/>
        </w:rPr>
        <w:t>t policies</w:t>
      </w:r>
      <w:r>
        <w:rPr>
          <w:lang w:val="en-US" w:eastAsia="zh-CN"/>
        </w:rPr>
        <w:t xml:space="preserve"> in privacy protection within </w:t>
      </w:r>
      <w:r>
        <w:rPr>
          <w:rFonts w:hint="eastAsia"/>
          <w:lang w:val="en-US" w:eastAsia="zh-CN"/>
        </w:rPr>
        <w:t>different</w:t>
      </w:r>
      <w:r>
        <w:rPr>
          <w:lang w:val="en-US" w:eastAsia="zh-CN"/>
        </w:rPr>
        <w:t xml:space="preserve"> </w:t>
      </w:r>
      <w:r>
        <w:rPr>
          <w:rFonts w:hint="eastAsia"/>
          <w:lang w:val="en-US" w:eastAsia="zh-CN"/>
        </w:rPr>
        <w:t>sensing areas</w:t>
      </w:r>
      <w:r>
        <w:rPr>
          <w:lang w:val="en-US" w:eastAsia="zh-CN"/>
        </w:rPr>
        <w:t xml:space="preserve"> are also important considerations </w:t>
      </w:r>
      <w:r>
        <w:rPr>
          <w:rFonts w:hint="eastAsia"/>
          <w:lang w:val="en-US" w:eastAsia="zh-CN"/>
        </w:rPr>
        <w:t>during</w:t>
      </w:r>
      <w:r>
        <w:rPr>
          <w:lang w:val="en-US" w:eastAsia="zh-CN"/>
        </w:rPr>
        <w:t xml:space="preserve"> the authorization and </w:t>
      </w:r>
      <w:r>
        <w:t>revocation</w:t>
      </w:r>
      <w:r>
        <w:rPr>
          <w:lang w:val="en-US" w:eastAsia="zh-CN"/>
        </w:rPr>
        <w:t xml:space="preserve"> of </w:t>
      </w:r>
      <w:r>
        <w:rPr>
          <w:rFonts w:hint="eastAsia"/>
          <w:lang w:val="en-US" w:eastAsia="zh-CN"/>
        </w:rPr>
        <w:t>sensing</w:t>
      </w:r>
      <w:r>
        <w:rPr>
          <w:lang w:val="en-US" w:eastAsia="zh-CN"/>
        </w:rPr>
        <w:t xml:space="preserve"> services. The </w:t>
      </w:r>
      <w:r>
        <w:rPr>
          <w:rFonts w:hint="eastAsia"/>
          <w:lang w:val="en-US" w:eastAsia="zh-CN"/>
        </w:rPr>
        <w:t>5GS</w:t>
      </w:r>
      <w:r>
        <w:rPr>
          <w:lang w:val="en-US" w:eastAsia="zh-CN"/>
        </w:rPr>
        <w:t xml:space="preserve"> needs to </w:t>
      </w:r>
      <w:r>
        <w:rPr>
          <w:rFonts w:hint="eastAsia"/>
          <w:lang w:val="en-US" w:eastAsia="zh-CN"/>
        </w:rPr>
        <w:t xml:space="preserve">have </w:t>
      </w:r>
      <w:r>
        <w:rPr>
          <w:lang w:val="en-US" w:eastAsia="zh-CN"/>
        </w:rPr>
        <w:t xml:space="preserve">functional </w:t>
      </w:r>
      <w:r>
        <w:rPr>
          <w:rFonts w:hint="eastAsia"/>
          <w:lang w:val="en-US" w:eastAsia="zh-CN"/>
        </w:rPr>
        <w:t>enhancement</w:t>
      </w:r>
      <w:r>
        <w:rPr>
          <w:lang w:val="en-US" w:eastAsia="zh-CN"/>
        </w:rPr>
        <w:t xml:space="preserve"> for related </w:t>
      </w:r>
      <w:r>
        <w:rPr>
          <w:rFonts w:hint="eastAsia"/>
          <w:lang w:val="en-US" w:eastAsia="zh-CN"/>
        </w:rPr>
        <w:t>requirement</w:t>
      </w:r>
      <w:r>
        <w:rPr>
          <w:lang w:val="en-US" w:eastAsia="zh-CN"/>
        </w:rPr>
        <w:t>s.</w:t>
      </w:r>
    </w:p>
    <w:p w:rsidR="005E4551" w:rsidRDefault="00FD531A">
      <w:r>
        <w:t>Based on the above consideration, the aspects to be studied in this key issue include:</w:t>
      </w:r>
    </w:p>
    <w:p w:rsidR="005E4551" w:rsidRDefault="00FD531A">
      <w:pPr>
        <w:pStyle w:val="B1"/>
        <w:rPr>
          <w:rFonts w:ascii="Times New Roman" w:hAnsi="Times New Roman" w:cs="Times New Roman"/>
          <w:color w:val="000000"/>
          <w:sz w:val="20"/>
          <w:szCs w:val="20"/>
          <w:lang w:eastAsia="ja-JP"/>
        </w:rPr>
      </w:pPr>
      <w:r>
        <w:rPr>
          <w:rFonts w:ascii="Times New Roman" w:hAnsi="Times New Roman" w:cs="Times New Roman"/>
          <w:color w:val="000000"/>
          <w:sz w:val="20"/>
          <w:szCs w:val="20"/>
          <w:lang w:eastAsia="ja-JP"/>
        </w:rPr>
        <w:t>-</w:t>
      </w:r>
      <w:r>
        <w:rPr>
          <w:rFonts w:ascii="Times New Roman" w:hAnsi="Times New Roman" w:cs="Times New Roman"/>
          <w:color w:val="000000"/>
          <w:sz w:val="20"/>
          <w:szCs w:val="20"/>
          <w:lang w:eastAsia="ja-JP"/>
        </w:rPr>
        <w:tab/>
      </w:r>
      <w:r>
        <w:rPr>
          <w:rFonts w:ascii="Times New Roman" w:eastAsia="宋体" w:hAnsi="Times New Roman" w:cs="Times New Roman" w:hint="eastAsia"/>
          <w:color w:val="000000"/>
          <w:sz w:val="20"/>
          <w:szCs w:val="20"/>
          <w:lang w:val="en-US" w:eastAsia="zh-CN"/>
        </w:rPr>
        <w:t xml:space="preserve">Whether and how to process </w:t>
      </w:r>
      <w:r w:rsidR="00F86046">
        <w:rPr>
          <w:rFonts w:ascii="Times New Roman" w:hAnsi="Times New Roman" w:cs="Times New Roman"/>
          <w:color w:val="000000"/>
          <w:sz w:val="20"/>
          <w:szCs w:val="20"/>
          <w:lang w:eastAsia="ja-JP"/>
        </w:rPr>
        <w:t>authentication</w:t>
      </w:r>
      <w:r>
        <w:rPr>
          <w:rFonts w:ascii="Times New Roman" w:hAnsi="Times New Roman" w:cs="Times New Roman" w:hint="eastAsia"/>
          <w:color w:val="000000"/>
          <w:sz w:val="20"/>
          <w:szCs w:val="20"/>
          <w:lang w:eastAsia="ja-JP"/>
        </w:rPr>
        <w:t xml:space="preserve"> and authorization for the </w:t>
      </w:r>
      <w:r>
        <w:rPr>
          <w:rFonts w:ascii="Times New Roman" w:eastAsia="宋体" w:hAnsi="Times New Roman" w:cs="Times New Roman" w:hint="eastAsia"/>
          <w:color w:val="000000"/>
          <w:sz w:val="20"/>
          <w:szCs w:val="20"/>
          <w:lang w:val="en-US" w:eastAsia="zh-CN"/>
        </w:rPr>
        <w:t>ISAC consumer</w:t>
      </w:r>
      <w:r>
        <w:rPr>
          <w:rFonts w:ascii="Times New Roman" w:hAnsi="Times New Roman" w:cs="Times New Roman" w:hint="eastAsia"/>
          <w:color w:val="000000"/>
          <w:sz w:val="20"/>
          <w:szCs w:val="20"/>
          <w:lang w:eastAsia="ja-JP"/>
        </w:rPr>
        <w:t>;</w:t>
      </w:r>
    </w:p>
    <w:p w:rsidR="005E4551" w:rsidRDefault="00FD531A">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w:t>
      </w:r>
      <w:r>
        <w:rPr>
          <w:rFonts w:ascii="Times New Roman" w:eastAsia="宋体" w:hAnsi="Times New Roman" w:cs="Times New Roman" w:hint="eastAsia"/>
          <w:color w:val="000000"/>
          <w:sz w:val="20"/>
          <w:szCs w:val="20"/>
          <w:lang w:val="en-US" w:eastAsia="zh-CN"/>
        </w:rPr>
        <w:tab/>
        <w:t xml:space="preserve">Whether and what information is needed during the </w:t>
      </w:r>
      <w:r w:rsidR="00F86046">
        <w:rPr>
          <w:rFonts w:ascii="Times New Roman" w:hAnsi="Times New Roman" w:cs="Times New Roman"/>
          <w:color w:val="000000"/>
          <w:sz w:val="20"/>
          <w:szCs w:val="20"/>
          <w:lang w:eastAsia="ja-JP"/>
        </w:rPr>
        <w:t>authentication</w:t>
      </w:r>
      <w:r>
        <w:rPr>
          <w:rFonts w:ascii="Times New Roman" w:hAnsi="Times New Roman" w:cs="Times New Roman" w:hint="eastAsia"/>
          <w:color w:val="000000"/>
          <w:sz w:val="20"/>
          <w:szCs w:val="20"/>
          <w:lang w:eastAsia="ja-JP"/>
        </w:rPr>
        <w:t xml:space="preserve"> and authorization for the</w:t>
      </w:r>
      <w:r>
        <w:rPr>
          <w:rFonts w:ascii="Times New Roman" w:eastAsia="宋体" w:hAnsi="Times New Roman" w:cs="Times New Roman" w:hint="eastAsia"/>
          <w:color w:val="000000"/>
          <w:sz w:val="20"/>
          <w:szCs w:val="20"/>
          <w:lang w:val="en-US" w:eastAsia="zh-CN"/>
        </w:rPr>
        <w:t xml:space="preserve"> ISAC consumer;</w:t>
      </w:r>
    </w:p>
    <w:p w:rsidR="005E4551" w:rsidRDefault="00FD531A">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w:t>
      </w:r>
      <w:r>
        <w:rPr>
          <w:rFonts w:ascii="Times New Roman" w:eastAsia="宋体" w:hAnsi="Times New Roman" w:cs="Times New Roman" w:hint="eastAsia"/>
          <w:color w:val="000000"/>
          <w:sz w:val="20"/>
          <w:szCs w:val="20"/>
          <w:lang w:val="en-US" w:eastAsia="zh-CN"/>
        </w:rPr>
        <w:tab/>
        <w:t xml:space="preserve">For cases subject to sensing area restriction, study whether, when and how the 5GS support service authorization and revocation.  </w:t>
      </w:r>
    </w:p>
    <w:p w:rsidR="005E4551" w:rsidRDefault="00FD531A">
      <w:pPr>
        <w:pStyle w:val="B1"/>
        <w:rPr>
          <w:rFonts w:ascii="Times New Roman" w:hAnsi="Times New Roman" w:cs="Times New Roman"/>
          <w:color w:val="000000"/>
          <w:lang w:val="en-US" w:eastAsia="zh-CN"/>
        </w:rPr>
      </w:pPr>
      <w:r>
        <w:rPr>
          <w:rFonts w:ascii="Times New Roman" w:hAnsi="Times New Roman" w:cs="Times New Roman" w:hint="eastAsia"/>
          <w:color w:val="000000"/>
          <w:lang w:val="en-US" w:eastAsia="zh-CN"/>
        </w:rPr>
        <w:t>NOTE 1: Privacy protection and other security aspects related to this key issue require coordination with SA WG3.</w:t>
      </w:r>
    </w:p>
    <w:p w:rsidR="005E4551" w:rsidRDefault="00FD531A">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5E4551" w:rsidRDefault="005E4551"/>
    <w:sectPr w:rsidR="005E4551">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557" w:rsidRDefault="00850557">
      <w:pPr>
        <w:spacing w:after="0"/>
      </w:pPr>
      <w:r>
        <w:separator/>
      </w:r>
    </w:p>
  </w:endnote>
  <w:endnote w:type="continuationSeparator" w:id="0">
    <w:p w:rsidR="00850557" w:rsidRDefault="00850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51" w:rsidRDefault="00FD531A">
    <w:pPr>
      <w:framePr w:w="646" w:h="244" w:hRule="exact" w:wrap="around" w:vAnchor="text" w:hAnchor="margin" w:y="-5"/>
      <w:rPr>
        <w:rFonts w:ascii="Arial" w:hAnsi="Arial" w:cs="Arial"/>
        <w:b/>
        <w:i/>
        <w:sz w:val="18"/>
        <w:szCs w:val="18"/>
      </w:rPr>
    </w:pPr>
    <w:r>
      <w:rPr>
        <w:rFonts w:ascii="Arial" w:hAnsi="Arial" w:cs="Arial"/>
        <w:b/>
        <w:i/>
        <w:sz w:val="18"/>
        <w:szCs w:val="18"/>
      </w:rPr>
      <w:t>3GPP</w:t>
    </w:r>
  </w:p>
  <w:p w:rsidR="005E4551" w:rsidRDefault="00FD531A">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5E4551" w:rsidRDefault="005E455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557" w:rsidRDefault="00850557">
      <w:pPr>
        <w:spacing w:after="0"/>
      </w:pPr>
      <w:r>
        <w:separator/>
      </w:r>
    </w:p>
  </w:footnote>
  <w:footnote w:type="continuationSeparator" w:id="0">
    <w:p w:rsidR="00850557" w:rsidRDefault="00850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51" w:rsidRDefault="005E4551"/>
  <w:p w:rsidR="005E4551" w:rsidRDefault="005E45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51" w:rsidRDefault="00FD531A">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5E4551" w:rsidRDefault="00FD531A">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86046">
      <w:rPr>
        <w:rFonts w:ascii="Arial" w:hAnsi="Arial" w:cs="Arial"/>
        <w:b/>
        <w:bCs/>
        <w:noProof/>
        <w:sz w:val="18"/>
        <w:lang w:val="fr-FR"/>
      </w:rPr>
      <w:t>2</w:t>
    </w:r>
    <w:r>
      <w:rPr>
        <w:rFonts w:ascii="Arial" w:hAnsi="Arial" w:cs="Arial"/>
        <w:b/>
        <w:sz w:val="18"/>
        <w:szCs w:val="18"/>
        <w:lang w:val="fr-FR"/>
      </w:rPr>
      <w:fldChar w:fldCharType="end"/>
    </w:r>
  </w:p>
  <w:p w:rsidR="005E4551" w:rsidRDefault="005E4551">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EEF"/>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551"/>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0E93"/>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557"/>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0"/>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8E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046"/>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3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4A967B2"/>
    <w:rsid w:val="0513C3E3"/>
    <w:rsid w:val="0648ACCE"/>
    <w:rsid w:val="06866DE9"/>
    <w:rsid w:val="06C7905D"/>
    <w:rsid w:val="06DB9D03"/>
    <w:rsid w:val="07188FD5"/>
    <w:rsid w:val="07E5DA22"/>
    <w:rsid w:val="08932A6F"/>
    <w:rsid w:val="08B6F64E"/>
    <w:rsid w:val="09317E48"/>
    <w:rsid w:val="097F790B"/>
    <w:rsid w:val="0B84241C"/>
    <w:rsid w:val="0BB88BD2"/>
    <w:rsid w:val="0BC435B5"/>
    <w:rsid w:val="0C3CBA73"/>
    <w:rsid w:val="0CD57B26"/>
    <w:rsid w:val="0F0992E3"/>
    <w:rsid w:val="0F9EAD2A"/>
    <w:rsid w:val="0FDD148D"/>
    <w:rsid w:val="10073E51"/>
    <w:rsid w:val="1014A0E8"/>
    <w:rsid w:val="125A6A35"/>
    <w:rsid w:val="133F0824"/>
    <w:rsid w:val="13FCD132"/>
    <w:rsid w:val="14564866"/>
    <w:rsid w:val="167E6BC8"/>
    <w:rsid w:val="168635DE"/>
    <w:rsid w:val="173CF6EF"/>
    <w:rsid w:val="17A79D43"/>
    <w:rsid w:val="17EEBDE7"/>
    <w:rsid w:val="17FE85B4"/>
    <w:rsid w:val="180E1588"/>
    <w:rsid w:val="189BFEFB"/>
    <w:rsid w:val="191E9443"/>
    <w:rsid w:val="195FCE61"/>
    <w:rsid w:val="19F540B8"/>
    <w:rsid w:val="1A1D7E4C"/>
    <w:rsid w:val="1BBB9D96"/>
    <w:rsid w:val="1C61348B"/>
    <w:rsid w:val="1CF6400F"/>
    <w:rsid w:val="1D20EF95"/>
    <w:rsid w:val="1E4398C3"/>
    <w:rsid w:val="1EAF6081"/>
    <w:rsid w:val="1F2AEEEF"/>
    <w:rsid w:val="1F6572F7"/>
    <w:rsid w:val="1FBFD7BC"/>
    <w:rsid w:val="1FC806C7"/>
    <w:rsid w:val="1FE6A940"/>
    <w:rsid w:val="20D7CDA7"/>
    <w:rsid w:val="213D2C85"/>
    <w:rsid w:val="22912A9D"/>
    <w:rsid w:val="262B60F9"/>
    <w:rsid w:val="271708A0"/>
    <w:rsid w:val="2741799A"/>
    <w:rsid w:val="28D3F9E6"/>
    <w:rsid w:val="299AF4C1"/>
    <w:rsid w:val="29C2EAB6"/>
    <w:rsid w:val="29CA7E97"/>
    <w:rsid w:val="2AB5289F"/>
    <w:rsid w:val="2ACB7E6D"/>
    <w:rsid w:val="2AD37BD5"/>
    <w:rsid w:val="2BC03F33"/>
    <w:rsid w:val="2D30D7B3"/>
    <w:rsid w:val="2D507879"/>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7454B8"/>
    <w:rsid w:val="45316B20"/>
    <w:rsid w:val="4577E705"/>
    <w:rsid w:val="458CCF6F"/>
    <w:rsid w:val="45B0FACE"/>
    <w:rsid w:val="46218F24"/>
    <w:rsid w:val="466FC4C8"/>
    <w:rsid w:val="468AE7EB"/>
    <w:rsid w:val="46F56910"/>
    <w:rsid w:val="46FCA8F0"/>
    <w:rsid w:val="4728EAC8"/>
    <w:rsid w:val="48C69BC6"/>
    <w:rsid w:val="4913A967"/>
    <w:rsid w:val="4947D6ED"/>
    <w:rsid w:val="497752B6"/>
    <w:rsid w:val="498EB883"/>
    <w:rsid w:val="4A59D874"/>
    <w:rsid w:val="4A94B0D9"/>
    <w:rsid w:val="4AF85EE9"/>
    <w:rsid w:val="4B1C840C"/>
    <w:rsid w:val="4B6C33F8"/>
    <w:rsid w:val="4BED0D44"/>
    <w:rsid w:val="4CF9E7D9"/>
    <w:rsid w:val="4CFF4E4A"/>
    <w:rsid w:val="4DB74F56"/>
    <w:rsid w:val="4EFCFD4D"/>
    <w:rsid w:val="4F263406"/>
    <w:rsid w:val="4FC5279C"/>
    <w:rsid w:val="4FEA9A20"/>
    <w:rsid w:val="51EF4B02"/>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33736"/>
    <w:rsid w:val="5D5D0146"/>
    <w:rsid w:val="5D87A56A"/>
    <w:rsid w:val="5DFD5950"/>
    <w:rsid w:val="5E396DCA"/>
    <w:rsid w:val="5FBB7A86"/>
    <w:rsid w:val="5FF747F9"/>
    <w:rsid w:val="617D9308"/>
    <w:rsid w:val="622FC310"/>
    <w:rsid w:val="63EAA7F2"/>
    <w:rsid w:val="657E75F9"/>
    <w:rsid w:val="66C39721"/>
    <w:rsid w:val="67422C43"/>
    <w:rsid w:val="677F0BB3"/>
    <w:rsid w:val="677FCC2F"/>
    <w:rsid w:val="67D3024D"/>
    <w:rsid w:val="67E66A1C"/>
    <w:rsid w:val="68DE5979"/>
    <w:rsid w:val="68FA0EBC"/>
    <w:rsid w:val="694D7FC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08069F"/>
    <w:rsid w:val="771DDB1A"/>
    <w:rsid w:val="77D619DB"/>
    <w:rsid w:val="77F39630"/>
    <w:rsid w:val="7817AB41"/>
    <w:rsid w:val="78D2E169"/>
    <w:rsid w:val="7A6F11B0"/>
    <w:rsid w:val="7AFC97F7"/>
    <w:rsid w:val="7AFDA4D2"/>
    <w:rsid w:val="7C04E61B"/>
    <w:rsid w:val="7C58627F"/>
    <w:rsid w:val="7CD648B0"/>
    <w:rsid w:val="7CE379BB"/>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66674"/>
  <w15:docId w15:val="{80983E3B-73DC-4E16-BC67-DC6B16541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22">
    <w:name w:val="List 2"/>
    <w:basedOn w:val="ac"/>
    <w:qFormat/>
    <w:pPr>
      <w:ind w:left="566"/>
    </w:p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81">
    <w:name w:val="toc 8"/>
    <w:basedOn w:val="11"/>
    <w:next w:val="a"/>
    <w:uiPriority w:val="39"/>
    <w:qFormat/>
    <w:pPr>
      <w:spacing w:before="180"/>
      <w:ind w:left="2693" w:hanging="2693"/>
    </w:pPr>
    <w:rPr>
      <w:b/>
    </w:rPr>
  </w:style>
  <w:style w:type="paragraph" w:styleId="ad">
    <w:name w:val="Balloon Text"/>
    <w:basedOn w:val="a"/>
    <w:link w:val="ae"/>
    <w:qFormat/>
    <w:pPr>
      <w:spacing w:after="0"/>
    </w:pPr>
    <w:rPr>
      <w:rFonts w:ascii="Malgun Gothic" w:hAnsi="Malgun Gothic"/>
      <w:sz w:val="18"/>
      <w:szCs w:val="18"/>
    </w:rPr>
  </w:style>
  <w:style w:type="paragraph" w:styleId="af">
    <w:name w:val="footer"/>
    <w:basedOn w:val="a"/>
    <w:link w:val="af0"/>
    <w:uiPriority w:val="99"/>
    <w:qFormat/>
    <w:pPr>
      <w:tabs>
        <w:tab w:val="center" w:pos="4153"/>
        <w:tab w:val="right" w:pos="8306"/>
      </w:tabs>
    </w:pPr>
  </w:style>
  <w:style w:type="paragraph" w:styleId="af1">
    <w:name w:val="header"/>
    <w:basedOn w:val="a"/>
    <w:link w:val="af2"/>
    <w:qFormat/>
    <w:pPr>
      <w:tabs>
        <w:tab w:val="center" w:pos="4153"/>
        <w:tab w:val="right" w:pos="8306"/>
      </w:tabs>
    </w:p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22"/>
    <w:link w:val="B2Char"/>
    <w:qFormat/>
    <w:pPr>
      <w:ind w:left="851" w:hanging="284"/>
    </w:pPr>
  </w:style>
  <w:style w:type="character" w:customStyle="1" w:styleId="af2">
    <w:name w:val="页眉 字符"/>
    <w:link w:val="af1"/>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e">
    <w:name w:val="批注框文本 字符"/>
    <w:link w:val="ad"/>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0">
    <w:name w:val="页脚 字符"/>
    <w:link w:val="af"/>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65987E0-5F54-43C3-BEA9-64B7E822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CMCC2</cp:lastModifiedBy>
  <cp:revision>17</cp:revision>
  <dcterms:created xsi:type="dcterms:W3CDTF">2024-01-10T08:43:00Z</dcterms:created>
  <dcterms:modified xsi:type="dcterms:W3CDTF">2025-03-28T14:39:00Z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449448E70D284DF3B08E52FCF5DD676E_13</vt:lpwstr>
  </property>
  <property fmtid="{D5CDD505-2E9C-101B-9397-08002B2CF9AE}" pid="8" name="KSOTemplateDocerSaveRecord">
    <vt:lpwstr>eyJoZGlkIjoiNDgxMTI1MDU0ZjRlZjMzN2NkNTg5YjZlYzcxODk2ZmEiLCJ1c2VySWQiOiIyMzk5MTk1NDAifQ==</vt:lpwstr>
  </property>
</Properties>
</file>